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24537A60"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55150B">
        <w:t>February 1</w:t>
      </w:r>
      <w:r w:rsidR="001A09E5">
        <w:t>3</w:t>
      </w:r>
      <w:r w:rsidR="002F5310">
        <w:t xml:space="preserve">, </w:t>
      </w:r>
      <w:r w:rsidR="00090B0B">
        <w:t>2018 at</w:t>
      </w:r>
      <w:r w:rsidR="00DC3331">
        <w:t xml:space="preserve"> 4</w:t>
      </w:r>
      <w:r w:rsidR="00C678AB" w:rsidRPr="00B51221">
        <w:t>:00</w:t>
      </w:r>
      <w:r w:rsidR="0090653E" w:rsidRPr="00B51221">
        <w:t xml:space="preserve"> p.m. in the </w:t>
      </w:r>
      <w:r w:rsidR="001A09E5">
        <w:t>conference room of the Crossett Economic Development Foundation.</w:t>
      </w:r>
      <w:r w:rsidR="003918A8">
        <w:t xml:space="preserve">  </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6B9541FF" w:rsidR="008C4332" w:rsidRDefault="00FC3B64" w:rsidP="00B61849">
      <w:pPr>
        <w:pStyle w:val="NoSpacing"/>
      </w:pPr>
      <w:r w:rsidRPr="00B51221">
        <w:tab/>
      </w:r>
      <w:r w:rsidRPr="00B51221">
        <w:tab/>
      </w:r>
      <w:r w:rsidR="00B51221">
        <w:tab/>
      </w:r>
      <w:r w:rsidR="009325D2" w:rsidRPr="00B51221">
        <w:t xml:space="preserve">Council Members:  </w:t>
      </w:r>
      <w:r w:rsidR="00CE5D66">
        <w:t xml:space="preserve">Marshall, </w:t>
      </w:r>
      <w:r w:rsidR="00DD0596">
        <w:t>Rodgers,</w:t>
      </w:r>
      <w:r w:rsidR="00D82F05">
        <w:t xml:space="preserve"> </w:t>
      </w:r>
      <w:r w:rsidR="000110A2">
        <w:t>Martin</w:t>
      </w:r>
      <w:r w:rsidR="003918A8">
        <w:t>, Rowe</w:t>
      </w:r>
      <w:r w:rsidR="000110A2">
        <w:t xml:space="preserve"> and </w:t>
      </w:r>
      <w:r w:rsidR="00DC3331">
        <w:t>Foster</w:t>
      </w:r>
    </w:p>
    <w:p w14:paraId="5811BB90" w14:textId="3B555AC1" w:rsidR="00962346" w:rsidRDefault="00962346" w:rsidP="00B61849">
      <w:pPr>
        <w:pStyle w:val="NoSpacing"/>
      </w:pPr>
    </w:p>
    <w:p w14:paraId="548776FA" w14:textId="26E86719" w:rsidR="00962346" w:rsidRDefault="00962346" w:rsidP="00B61849">
      <w:pPr>
        <w:pStyle w:val="NoSpacing"/>
      </w:pPr>
      <w:r>
        <w:t>Also present:</w:t>
      </w:r>
      <w:r>
        <w:tab/>
      </w:r>
      <w:r>
        <w:tab/>
        <w:t>Mr. Claude Spainhour and Mrs. Charlotte Hollimon</w:t>
      </w:r>
    </w:p>
    <w:p w14:paraId="22F37FB6" w14:textId="77777777" w:rsidR="00FF5AB3" w:rsidRPr="00B51221" w:rsidRDefault="00FF5AB3" w:rsidP="00FF5AB3">
      <w:pPr>
        <w:pStyle w:val="NoSpacing"/>
      </w:pPr>
    </w:p>
    <w:p w14:paraId="72773731" w14:textId="79094DAA"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r w:rsidR="002F5310">
        <w:t>, Councilman Knight</w:t>
      </w:r>
    </w:p>
    <w:p w14:paraId="74F558E2" w14:textId="035FC620" w:rsidR="0055150B" w:rsidRDefault="0055150B" w:rsidP="000110A2">
      <w:pPr>
        <w:pStyle w:val="NoSpacing"/>
      </w:pPr>
    </w:p>
    <w:p w14:paraId="0C405C05" w14:textId="13DCEAE7" w:rsidR="0055150B" w:rsidRDefault="0055150B" w:rsidP="000110A2">
      <w:pPr>
        <w:pStyle w:val="NoSpacing"/>
      </w:pPr>
      <w:r>
        <w:t xml:space="preserve">Mayor McCormick announced the purpose of this meeting is to discuss </w:t>
      </w:r>
      <w:r w:rsidR="00962346">
        <w:t>proposed ways to finance sewer improvements.</w:t>
      </w:r>
    </w:p>
    <w:p w14:paraId="2BD39FBF" w14:textId="70A43E19" w:rsidR="0055150B" w:rsidRDefault="0055150B" w:rsidP="000110A2">
      <w:pPr>
        <w:pStyle w:val="NoSpacing"/>
      </w:pPr>
    </w:p>
    <w:p w14:paraId="6CADBCC0" w14:textId="2FF26F36" w:rsidR="0055150B" w:rsidRDefault="00962346" w:rsidP="000110A2">
      <w:pPr>
        <w:pStyle w:val="NoSpacing"/>
      </w:pPr>
      <w:r>
        <w:t>Mr. Spainhour informed the council that the committee has met to discuss methods of funding the major sewer project on the east side of town.  The committee has been told by Patricia Hargrove with Southeast Arkansas Economic Development Foundation that there are some grants available to assist in this funding.  Potentially, the city could receive up to $4 million in grant funds.  Applications are scheduled to be sent for these funds.  Mr. Spainhour added that without knowing how much money we can receive from these grants, we really can’t move forward in discussing remaining funding.</w:t>
      </w:r>
    </w:p>
    <w:p w14:paraId="02A13001" w14:textId="7CBB517A" w:rsidR="00962346" w:rsidRDefault="00962346" w:rsidP="000110A2">
      <w:pPr>
        <w:pStyle w:val="NoSpacing"/>
      </w:pPr>
    </w:p>
    <w:p w14:paraId="3931C197" w14:textId="50803D0F" w:rsidR="00962346" w:rsidRDefault="00962346" w:rsidP="000110A2">
      <w:pPr>
        <w:pStyle w:val="NoSpacing"/>
      </w:pPr>
      <w:r>
        <w:t xml:space="preserve">Mr. Spainhour said that a bond issue or loan will be the most likely means of financing the remainder of the funding.  If a loan is obtained or bonds are issued the funding agency will set sewer rates.   </w:t>
      </w:r>
    </w:p>
    <w:p w14:paraId="62B35BC3" w14:textId="15D43696" w:rsidR="00962346" w:rsidRDefault="00962346" w:rsidP="000110A2">
      <w:pPr>
        <w:pStyle w:val="NoSpacing"/>
      </w:pPr>
    </w:p>
    <w:p w14:paraId="093EDDCE" w14:textId="482F1C25" w:rsidR="00962346" w:rsidRDefault="00962346" w:rsidP="000110A2">
      <w:pPr>
        <w:pStyle w:val="NoSpacing"/>
      </w:pPr>
      <w:r>
        <w:t>Mr. Spainhour asked the council to consider adopting a reimbursement resolution so that sewer department or economic development foundation can be reimbursed for any out of pocket expense once the funds are obtained.</w:t>
      </w:r>
    </w:p>
    <w:p w14:paraId="52579B65" w14:textId="05F1575F" w:rsidR="00A8598D" w:rsidRDefault="00A8598D" w:rsidP="000110A2">
      <w:pPr>
        <w:pStyle w:val="NoSpacing"/>
      </w:pPr>
    </w:p>
    <w:p w14:paraId="09859AEE" w14:textId="77777777" w:rsidR="00514BD6" w:rsidRDefault="00A8598D" w:rsidP="000110A2">
      <w:pPr>
        <w:pStyle w:val="NoSpacing"/>
      </w:pPr>
      <w:r>
        <w:t>Councilwoman Marshall asked</w:t>
      </w:r>
      <w:r w:rsidR="00514BD6">
        <w:t xml:space="preserve"> about requirements and liability associated with the grants.  As with all grants, the city will be required to maintain and operate the sewer system for a certain number of years.  </w:t>
      </w:r>
    </w:p>
    <w:p w14:paraId="2C0E9D06" w14:textId="77777777" w:rsidR="00514BD6" w:rsidRDefault="00514BD6" w:rsidP="000110A2">
      <w:pPr>
        <w:pStyle w:val="NoSpacing"/>
      </w:pPr>
    </w:p>
    <w:p w14:paraId="4BF6D1C6" w14:textId="666259EB" w:rsidR="00962346" w:rsidRDefault="00514BD6" w:rsidP="000110A2">
      <w:pPr>
        <w:pStyle w:val="NoSpacing"/>
      </w:pPr>
      <w:r>
        <w:t xml:space="preserve">Mr. Spainhour requested that the committee remain in force for the entire project.   </w:t>
      </w: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550"/>
    <w:rsid w:val="00147C61"/>
    <w:rsid w:val="00173893"/>
    <w:rsid w:val="001A09E5"/>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03931"/>
    <w:rsid w:val="00513C71"/>
    <w:rsid w:val="0051420F"/>
    <w:rsid w:val="00514BD6"/>
    <w:rsid w:val="00532F87"/>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621E"/>
    <w:rsid w:val="008C4332"/>
    <w:rsid w:val="008E3463"/>
    <w:rsid w:val="008F2ABF"/>
    <w:rsid w:val="00902A5B"/>
    <w:rsid w:val="0090653E"/>
    <w:rsid w:val="009144F9"/>
    <w:rsid w:val="009325D2"/>
    <w:rsid w:val="00945538"/>
    <w:rsid w:val="00955B06"/>
    <w:rsid w:val="0096234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98D"/>
    <w:rsid w:val="00A85E43"/>
    <w:rsid w:val="00A8619E"/>
    <w:rsid w:val="00AB184D"/>
    <w:rsid w:val="00AB5931"/>
    <w:rsid w:val="00AD3B95"/>
    <w:rsid w:val="00AF4010"/>
    <w:rsid w:val="00B14FD4"/>
    <w:rsid w:val="00B23975"/>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4743C"/>
    <w:rsid w:val="00C5164F"/>
    <w:rsid w:val="00C67374"/>
    <w:rsid w:val="00C678AB"/>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C3331"/>
    <w:rsid w:val="00DC4C1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C9CA-3097-4D05-974A-09D30979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2018-02-16T17:50:00Z</cp:lastPrinted>
  <dcterms:created xsi:type="dcterms:W3CDTF">2018-02-16T18:57:00Z</dcterms:created>
  <dcterms:modified xsi:type="dcterms:W3CDTF">2018-02-16T18:57:00Z</dcterms:modified>
</cp:coreProperties>
</file>